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0C15D" w14:textId="77777777" w:rsidR="001365C4" w:rsidRDefault="001365C4" w:rsidP="001365C4">
      <w:pPr>
        <w:spacing w:line="360" w:lineRule="auto"/>
        <w:contextualSpacing/>
        <w:jc w:val="center"/>
        <w:rPr>
          <w:rFonts w:ascii="Calibri" w:eastAsia="Calibri" w:hAnsi="Calibri" w:cs="Calibri"/>
          <w:b/>
          <w:bCs/>
          <w:sz w:val="28"/>
          <w:szCs w:val="28"/>
          <w:lang w:val="en-ZA"/>
        </w:rPr>
      </w:pPr>
    </w:p>
    <w:p w14:paraId="56DA5ED8" w14:textId="4249407C" w:rsidR="007541D0" w:rsidRPr="001365C4" w:rsidRDefault="00625ED5" w:rsidP="001365C4">
      <w:pPr>
        <w:spacing w:line="360" w:lineRule="auto"/>
        <w:contextualSpacing/>
        <w:jc w:val="center"/>
        <w:rPr>
          <w:rFonts w:ascii="Calibri" w:eastAsia="Calibri" w:hAnsi="Calibri" w:cs="Calibri"/>
          <w:b/>
          <w:bCs/>
          <w:sz w:val="28"/>
          <w:szCs w:val="28"/>
          <w:lang w:val="en-ZA"/>
        </w:rPr>
      </w:pPr>
      <w:r w:rsidRPr="001365C4">
        <w:rPr>
          <w:rFonts w:ascii="Calibri" w:eastAsia="Calibri" w:hAnsi="Calibri" w:cs="Calibri"/>
          <w:b/>
          <w:bCs/>
          <w:sz w:val="28"/>
          <w:szCs w:val="28"/>
          <w:lang w:val="en-ZA"/>
        </w:rPr>
        <w:t>Applying to host a CercleS Conference</w:t>
      </w:r>
      <w:r w:rsidR="0066685E">
        <w:rPr>
          <w:rFonts w:ascii="Calibri" w:eastAsia="Calibri" w:hAnsi="Calibri" w:cs="Calibri"/>
          <w:b/>
          <w:bCs/>
          <w:sz w:val="28"/>
          <w:szCs w:val="28"/>
          <w:lang w:val="en-ZA"/>
        </w:rPr>
        <w:t xml:space="preserve"> or other event</w:t>
      </w:r>
    </w:p>
    <w:p w14:paraId="7616CF9D" w14:textId="77777777" w:rsidR="00625ED5" w:rsidRPr="001365C4" w:rsidRDefault="00625ED5" w:rsidP="001365C4">
      <w:pPr>
        <w:spacing w:line="360" w:lineRule="auto"/>
        <w:contextualSpacing/>
        <w:rPr>
          <w:rFonts w:ascii="Calibri" w:eastAsia="Calibri" w:hAnsi="Calibri" w:cs="Calibri"/>
          <w:lang w:val="en-ZA"/>
        </w:rPr>
      </w:pPr>
    </w:p>
    <w:p w14:paraId="5DC23FB2" w14:textId="77777777" w:rsidR="00F14CBB" w:rsidRPr="001365C4" w:rsidRDefault="00F14CBB" w:rsidP="001365C4">
      <w:pPr>
        <w:spacing w:line="360" w:lineRule="auto"/>
        <w:contextualSpacing/>
        <w:rPr>
          <w:rFonts w:ascii="Calibri" w:eastAsia="Calibri" w:hAnsi="Calibri" w:cs="Calibri"/>
          <w:lang w:val="en-ZA"/>
        </w:rPr>
      </w:pPr>
    </w:p>
    <w:p w14:paraId="5F20F79E" w14:textId="07E76619" w:rsidR="00F14CBB" w:rsidRPr="001365C4" w:rsidRDefault="00625ED5" w:rsidP="001365C4">
      <w:pPr>
        <w:spacing w:line="360" w:lineRule="auto"/>
        <w:contextualSpacing/>
        <w:rPr>
          <w:rFonts w:ascii="Calibri" w:eastAsia="Calibri" w:hAnsi="Calibri" w:cs="Calibri"/>
          <w:b/>
          <w:bCs/>
          <w:lang w:val="en-ZA"/>
        </w:rPr>
      </w:pPr>
      <w:r w:rsidRPr="001365C4">
        <w:rPr>
          <w:rFonts w:ascii="Calibri" w:eastAsia="Calibri" w:hAnsi="Calibri" w:cs="Calibri"/>
          <w:b/>
          <w:bCs/>
          <w:lang w:val="en-ZA"/>
        </w:rPr>
        <w:t>STEP 1</w:t>
      </w:r>
    </w:p>
    <w:p w14:paraId="06EAB547" w14:textId="77777777" w:rsidR="00625ED5" w:rsidRPr="001365C4" w:rsidRDefault="00625ED5" w:rsidP="001365C4">
      <w:pPr>
        <w:spacing w:line="360" w:lineRule="auto"/>
        <w:contextualSpacing/>
        <w:rPr>
          <w:rFonts w:ascii="Calibri" w:eastAsia="Calibri" w:hAnsi="Calibri" w:cs="Calibri"/>
          <w:b/>
          <w:bCs/>
          <w:lang w:val="en-ZA"/>
        </w:rPr>
      </w:pPr>
      <w:r w:rsidRPr="001365C4">
        <w:rPr>
          <w:rFonts w:ascii="Calibri" w:eastAsia="Calibri" w:hAnsi="Calibri" w:cs="Calibri"/>
          <w:b/>
          <w:bCs/>
          <w:lang w:val="en-ZA"/>
        </w:rPr>
        <w:t xml:space="preserve">If your institution’s language centre or language department would like to host a CercleS Conference, first contact your National Association (NA) president. </w:t>
      </w:r>
    </w:p>
    <w:p w14:paraId="5E23E51F" w14:textId="5344868D" w:rsidR="00F14CBB" w:rsidRPr="001365C4" w:rsidRDefault="00625ED5" w:rsidP="001365C4">
      <w:pPr>
        <w:spacing w:line="360" w:lineRule="auto"/>
        <w:contextualSpacing/>
        <w:rPr>
          <w:rFonts w:ascii="Calibri" w:eastAsia="Calibri" w:hAnsi="Calibri" w:cs="Calibri"/>
          <w:lang w:val="en-ZA"/>
        </w:rPr>
      </w:pPr>
      <w:r w:rsidRPr="001365C4">
        <w:rPr>
          <w:rFonts w:ascii="Calibri" w:eastAsia="Calibri" w:hAnsi="Calibri" w:cs="Calibri"/>
          <w:lang w:val="en-ZA"/>
        </w:rPr>
        <w:t xml:space="preserve">The formal agreement between CercleS and the conference organisers is between CercleS and the NA (not the individual centre). This means that the NA must support your application, which would also include financial, administrative, and logistical support.  </w:t>
      </w:r>
    </w:p>
    <w:p w14:paraId="2CA9869E" w14:textId="77777777" w:rsidR="00625ED5" w:rsidRPr="001365C4" w:rsidRDefault="00625ED5" w:rsidP="001365C4">
      <w:pPr>
        <w:spacing w:line="360" w:lineRule="auto"/>
        <w:contextualSpacing/>
        <w:rPr>
          <w:rFonts w:ascii="Calibri" w:eastAsia="Calibri" w:hAnsi="Calibri" w:cs="Calibri"/>
          <w:lang w:val="en-ZA"/>
        </w:rPr>
      </w:pPr>
    </w:p>
    <w:p w14:paraId="1256E5E9" w14:textId="37A16E1B" w:rsidR="00625ED5" w:rsidRPr="001365C4" w:rsidRDefault="00625ED5" w:rsidP="001365C4">
      <w:pPr>
        <w:spacing w:line="360" w:lineRule="auto"/>
        <w:contextualSpacing/>
        <w:rPr>
          <w:rFonts w:ascii="Calibri" w:eastAsia="Calibri" w:hAnsi="Calibri" w:cs="Calibri"/>
          <w:b/>
          <w:bCs/>
          <w:lang w:val="en-ZA"/>
        </w:rPr>
      </w:pPr>
      <w:r w:rsidRPr="001365C4">
        <w:rPr>
          <w:rFonts w:ascii="Calibri" w:eastAsia="Calibri" w:hAnsi="Calibri" w:cs="Calibri"/>
          <w:b/>
          <w:bCs/>
          <w:lang w:val="en-ZA"/>
        </w:rPr>
        <w:t>STEP 2</w:t>
      </w:r>
    </w:p>
    <w:p w14:paraId="415EEE0F" w14:textId="7218FA62" w:rsidR="00625ED5" w:rsidRPr="001365C4" w:rsidRDefault="00625ED5" w:rsidP="001365C4">
      <w:pPr>
        <w:spacing w:line="360" w:lineRule="auto"/>
        <w:contextualSpacing/>
        <w:rPr>
          <w:rFonts w:ascii="Calibri" w:eastAsia="Calibri" w:hAnsi="Calibri" w:cs="Calibri"/>
          <w:lang w:val="en-ZA"/>
        </w:rPr>
      </w:pPr>
      <w:r w:rsidRPr="001365C4">
        <w:rPr>
          <w:rFonts w:ascii="Calibri" w:eastAsia="Calibri" w:hAnsi="Calibri" w:cs="Calibri"/>
          <w:b/>
          <w:bCs/>
          <w:lang w:val="en-ZA"/>
        </w:rPr>
        <w:t>If the NA supports your institution’s application, the NA president should write to the CercleS Executive Committee (</w:t>
      </w:r>
      <w:hyperlink r:id="rId8" w:history="1">
        <w:r w:rsidRPr="001365C4">
          <w:rPr>
            <w:rStyle w:val="Hyperlink"/>
            <w:rFonts w:ascii="Calibri" w:eastAsia="Calibri" w:hAnsi="Calibri" w:cs="Calibri"/>
            <w:b/>
            <w:bCs/>
            <w:lang w:val="en-ZA"/>
          </w:rPr>
          <w:t>generalsecretariat@cercles.org</w:t>
        </w:r>
      </w:hyperlink>
      <w:r w:rsidRPr="001365C4">
        <w:rPr>
          <w:rFonts w:ascii="Calibri" w:eastAsia="Calibri" w:hAnsi="Calibri" w:cs="Calibri"/>
          <w:b/>
          <w:bCs/>
          <w:lang w:val="en-ZA"/>
        </w:rPr>
        <w:t>) expressing formal interest in hosting by the NA and the institution.</w:t>
      </w:r>
      <w:r w:rsidRPr="001365C4">
        <w:rPr>
          <w:rFonts w:ascii="Calibri" w:eastAsia="Calibri" w:hAnsi="Calibri" w:cs="Calibri"/>
          <w:lang w:val="en-ZA"/>
        </w:rPr>
        <w:t xml:space="preserve"> It would help to include some detail in the application, such as venues and facilities available – especially if more than one application is received and the EC has to vote.</w:t>
      </w:r>
    </w:p>
    <w:p w14:paraId="5D92FFA0" w14:textId="77777777" w:rsidR="00625ED5" w:rsidRPr="001365C4" w:rsidRDefault="00625ED5" w:rsidP="001365C4">
      <w:pPr>
        <w:spacing w:line="360" w:lineRule="auto"/>
        <w:contextualSpacing/>
        <w:rPr>
          <w:rFonts w:ascii="Calibri" w:eastAsia="Calibri" w:hAnsi="Calibri" w:cs="Calibri"/>
          <w:lang w:val="en-ZA"/>
        </w:rPr>
      </w:pPr>
    </w:p>
    <w:p w14:paraId="19EFE9C7" w14:textId="77777777" w:rsidR="00625ED5" w:rsidRPr="001365C4" w:rsidRDefault="00625ED5" w:rsidP="001365C4">
      <w:pPr>
        <w:spacing w:line="360" w:lineRule="auto"/>
        <w:contextualSpacing/>
        <w:rPr>
          <w:rFonts w:ascii="Calibri" w:eastAsia="Calibri" w:hAnsi="Calibri" w:cs="Calibri"/>
          <w:lang w:val="en-ZA"/>
        </w:rPr>
      </w:pPr>
    </w:p>
    <w:p w14:paraId="294B8FAB" w14:textId="1A56B9F6" w:rsidR="001365C4" w:rsidRPr="001365C4" w:rsidRDefault="001365C4" w:rsidP="001365C4">
      <w:pPr>
        <w:spacing w:line="360" w:lineRule="auto"/>
        <w:contextualSpacing/>
        <w:rPr>
          <w:rFonts w:ascii="Calibri" w:eastAsia="Calibri" w:hAnsi="Calibri" w:cs="Calibri"/>
          <w:b/>
          <w:bCs/>
          <w:lang w:val="en-ZA"/>
        </w:rPr>
      </w:pPr>
      <w:r w:rsidRPr="001365C4">
        <w:rPr>
          <w:rFonts w:ascii="Calibri" w:eastAsia="Calibri" w:hAnsi="Calibri" w:cs="Calibri"/>
          <w:b/>
          <w:bCs/>
          <w:lang w:val="en-ZA"/>
        </w:rPr>
        <w:t>STEP 3</w:t>
      </w:r>
    </w:p>
    <w:p w14:paraId="672B8D1C" w14:textId="1ACC43A3" w:rsidR="00625ED5" w:rsidRPr="001365C4" w:rsidRDefault="00625ED5" w:rsidP="001365C4">
      <w:pPr>
        <w:spacing w:line="360" w:lineRule="auto"/>
        <w:contextualSpacing/>
        <w:rPr>
          <w:rFonts w:ascii="Calibri" w:eastAsia="Calibri" w:hAnsi="Calibri" w:cs="Calibri"/>
          <w:lang w:val="en-ZA"/>
        </w:rPr>
      </w:pPr>
      <w:r w:rsidRPr="001365C4">
        <w:rPr>
          <w:rFonts w:ascii="Calibri" w:eastAsia="Calibri" w:hAnsi="Calibri" w:cs="Calibri"/>
          <w:b/>
          <w:bCs/>
          <w:lang w:val="en-ZA"/>
        </w:rPr>
        <w:t>If there is more than one expression of interest, the EC will vote based on the information provided in the application.</w:t>
      </w:r>
      <w:r w:rsidRPr="001365C4">
        <w:rPr>
          <w:rFonts w:ascii="Calibri" w:eastAsia="Calibri" w:hAnsi="Calibri" w:cs="Calibri"/>
          <w:lang w:val="en-ZA"/>
        </w:rPr>
        <w:t xml:space="preserve"> For this reason, an application that includes specific details about aspects such as capacity of attendees, </w:t>
      </w:r>
      <w:r w:rsidR="001365C4" w:rsidRPr="001365C4">
        <w:rPr>
          <w:rFonts w:ascii="Calibri" w:eastAsia="Calibri" w:hAnsi="Calibri" w:cs="Calibri"/>
          <w:lang w:val="en-ZA"/>
        </w:rPr>
        <w:t xml:space="preserve">plenary venues, workshop and presentation venues, common spaces, catering, accommodation options, and accessibility would be preferred. </w:t>
      </w:r>
    </w:p>
    <w:p w14:paraId="20A36B63" w14:textId="571D56B3" w:rsidR="001365C4" w:rsidRDefault="001365C4" w:rsidP="001365C4">
      <w:pPr>
        <w:spacing w:line="360" w:lineRule="auto"/>
        <w:contextualSpacing/>
        <w:rPr>
          <w:rFonts w:ascii="Calibri" w:eastAsia="Calibri" w:hAnsi="Calibri" w:cs="Calibri"/>
          <w:lang w:val="en-ZA"/>
        </w:rPr>
      </w:pPr>
    </w:p>
    <w:p w14:paraId="1326A20D" w14:textId="64E855A9" w:rsidR="001365C4" w:rsidRPr="001365C4" w:rsidRDefault="001365C4" w:rsidP="001365C4">
      <w:pPr>
        <w:spacing w:line="360" w:lineRule="auto"/>
        <w:contextualSpacing/>
        <w:rPr>
          <w:rFonts w:ascii="Calibri" w:eastAsia="Calibri" w:hAnsi="Calibri" w:cs="Calibri"/>
          <w:b/>
          <w:bCs/>
          <w:lang w:val="en-ZA"/>
        </w:rPr>
      </w:pPr>
      <w:r w:rsidRPr="001365C4">
        <w:rPr>
          <w:rFonts w:ascii="Calibri" w:eastAsia="Calibri" w:hAnsi="Calibri" w:cs="Calibri"/>
          <w:b/>
          <w:bCs/>
          <w:lang w:val="en-ZA"/>
        </w:rPr>
        <w:t>STEP 4</w:t>
      </w:r>
    </w:p>
    <w:p w14:paraId="641C1917" w14:textId="5BD1F47D" w:rsidR="00F14CBB" w:rsidRPr="001365C4" w:rsidRDefault="001365C4" w:rsidP="001365C4">
      <w:pPr>
        <w:spacing w:line="360" w:lineRule="auto"/>
        <w:contextualSpacing/>
        <w:rPr>
          <w:rFonts w:ascii="Calibri" w:eastAsia="Calibri" w:hAnsi="Calibri" w:cs="Calibri"/>
          <w:lang w:val="en-ZA"/>
        </w:rPr>
      </w:pPr>
      <w:r>
        <w:rPr>
          <w:rFonts w:ascii="Calibri" w:eastAsia="Calibri" w:hAnsi="Calibri" w:cs="Calibri"/>
          <w:lang w:val="en-ZA"/>
        </w:rPr>
        <w:t xml:space="preserve">The EC communicates the decision to the Coordinating Committee and to CercleS members. </w:t>
      </w:r>
    </w:p>
    <w:p w14:paraId="5DAC6BBA" w14:textId="77777777" w:rsidR="00F14CBB" w:rsidRPr="001365C4" w:rsidRDefault="00F14CBB" w:rsidP="001365C4">
      <w:pPr>
        <w:spacing w:line="360" w:lineRule="auto"/>
        <w:contextualSpacing/>
        <w:rPr>
          <w:rFonts w:ascii="Calibri" w:eastAsia="Calibri" w:hAnsi="Calibri" w:cs="Calibri"/>
          <w:lang w:val="en-ZA"/>
        </w:rPr>
      </w:pPr>
    </w:p>
    <w:p w14:paraId="338B657C" w14:textId="77777777" w:rsidR="00F14CBB" w:rsidRPr="001365C4" w:rsidRDefault="00F14CBB" w:rsidP="00F14CBB">
      <w:pPr>
        <w:rPr>
          <w:rFonts w:ascii="Calibri" w:eastAsia="Calibri" w:hAnsi="Calibri" w:cs="Calibri"/>
          <w:lang w:val="en-ZA"/>
        </w:rPr>
      </w:pPr>
    </w:p>
    <w:p w14:paraId="5DB49057" w14:textId="73124DAB" w:rsidR="00F14CBB" w:rsidRPr="00F14CBB" w:rsidRDefault="00F14CBB" w:rsidP="00F14CBB">
      <w:pPr>
        <w:tabs>
          <w:tab w:val="left" w:pos="7968"/>
        </w:tabs>
        <w:rPr>
          <w:rFonts w:ascii="Calibri" w:eastAsia="Calibri" w:hAnsi="Calibri" w:cs="Calibri"/>
        </w:rPr>
      </w:pPr>
      <w:r>
        <w:rPr>
          <w:rFonts w:ascii="Calibri" w:eastAsia="Calibri" w:hAnsi="Calibri" w:cs="Calibri"/>
        </w:rPr>
        <w:tab/>
      </w:r>
    </w:p>
    <w:sectPr w:rsidR="00F14CBB" w:rsidRPr="00F14CBB">
      <w:headerReference w:type="even" r:id="rId9"/>
      <w:headerReference w:type="default" r:id="rId10"/>
      <w:footerReference w:type="even" r:id="rId11"/>
      <w:footerReference w:type="default" r:id="rId12"/>
      <w:headerReference w:type="first" r:id="rId13"/>
      <w:footerReference w:type="first" r:id="rId14"/>
      <w:pgSz w:w="11906" w:h="16838"/>
      <w:pgMar w:top="1202" w:right="1080" w:bottom="1440" w:left="1080" w:header="360" w:footer="2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0DB13" w14:textId="77777777" w:rsidR="00926963" w:rsidRDefault="00926963">
      <w:r>
        <w:separator/>
      </w:r>
    </w:p>
  </w:endnote>
  <w:endnote w:type="continuationSeparator" w:id="0">
    <w:p w14:paraId="35E15ED8" w14:textId="77777777" w:rsidR="00926963" w:rsidRDefault="00926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5638" w14:textId="77777777" w:rsidR="007541D0" w:rsidRDefault="007F0CE9">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34D6ACC" w14:textId="77777777" w:rsidR="007541D0" w:rsidRDefault="007541D0">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0602" w14:textId="77777777" w:rsidR="00F14CBB" w:rsidRDefault="00F14CBB" w:rsidP="00F14CBB">
    <w:pPr>
      <w:pStyle w:val="Footer"/>
      <w:jc w:val="center"/>
      <w:rPr>
        <w:sz w:val="20"/>
        <w:szCs w:val="20"/>
      </w:rPr>
    </w:pPr>
    <w:hyperlink r:id="rId1" w:history="1">
      <w:r w:rsidRPr="00F14CBB">
        <w:rPr>
          <w:rStyle w:val="Hyperlink"/>
          <w:bCs/>
          <w:sz w:val="20"/>
          <w:szCs w:val="20"/>
        </w:rPr>
        <w:t>generalsecretariat@cercles.org</w:t>
      </w:r>
    </w:hyperlink>
  </w:p>
  <w:p w14:paraId="1EF40069" w14:textId="77777777" w:rsidR="00F14CBB" w:rsidRPr="00F14CBB" w:rsidRDefault="00F14CBB" w:rsidP="00F14CBB">
    <w:pPr>
      <w:pStyle w:val="Footer"/>
      <w:jc w:val="center"/>
      <w:rPr>
        <w:bCs/>
        <w:color w:val="000000"/>
        <w:sz w:val="20"/>
        <w:szCs w:val="20"/>
      </w:rPr>
    </w:pPr>
  </w:p>
  <w:p w14:paraId="696276FF" w14:textId="77777777" w:rsidR="00F14CBB" w:rsidRDefault="00F14CBB" w:rsidP="00F14CBB">
    <w:pPr>
      <w:pStyle w:val="Footer"/>
      <w:jc w:val="center"/>
      <w:rPr>
        <w:bCs/>
        <w:i/>
        <w:color w:val="000000"/>
        <w:sz w:val="20"/>
        <w:szCs w:val="20"/>
      </w:rPr>
    </w:pPr>
    <w:r w:rsidRPr="00F14CBB">
      <w:rPr>
        <w:bCs/>
        <w:i/>
        <w:color w:val="000000"/>
        <w:sz w:val="20"/>
        <w:szCs w:val="20"/>
      </w:rPr>
      <w:t>CercleS</w:t>
    </w:r>
    <w:r w:rsidRPr="00F14CBB">
      <w:rPr>
        <w:bCs/>
        <w:color w:val="000000"/>
        <w:sz w:val="20"/>
        <w:szCs w:val="20"/>
      </w:rPr>
      <w:t xml:space="preserve"> </w:t>
    </w:r>
    <w:r w:rsidRPr="00F14CBB">
      <w:rPr>
        <w:bCs/>
        <w:i/>
        <w:color w:val="000000"/>
        <w:sz w:val="20"/>
        <w:szCs w:val="20"/>
      </w:rPr>
      <w:t>is a Non-Governmental Organisation affiliated to the Council of Europe</w:t>
    </w:r>
  </w:p>
  <w:p w14:paraId="0FD6922D" w14:textId="77777777" w:rsidR="00F14CBB" w:rsidRPr="00F14CBB" w:rsidRDefault="00F14CBB" w:rsidP="00F14CBB">
    <w:pPr>
      <w:pStyle w:val="Footer"/>
      <w:jc w:val="center"/>
      <w:rPr>
        <w:bCs/>
        <w:color w:val="000000"/>
        <w:sz w:val="20"/>
        <w:szCs w:val="20"/>
      </w:rPr>
    </w:pPr>
  </w:p>
  <w:p w14:paraId="249ACA25" w14:textId="7E167FF0" w:rsidR="007541D0" w:rsidRDefault="00F14CBB" w:rsidP="00F14CBB">
    <w:pPr>
      <w:pBdr>
        <w:top w:val="nil"/>
        <w:left w:val="nil"/>
        <w:bottom w:val="nil"/>
        <w:right w:val="nil"/>
        <w:between w:val="nil"/>
      </w:pBdr>
      <w:tabs>
        <w:tab w:val="center" w:pos="4536"/>
        <w:tab w:val="right" w:pos="9072"/>
      </w:tabs>
      <w:jc w:val="center"/>
      <w:rPr>
        <w:color w:val="000000"/>
        <w:sz w:val="18"/>
        <w:szCs w:val="18"/>
      </w:rPr>
    </w:pPr>
    <w:r>
      <w:rPr>
        <w:color w:val="000000"/>
        <w:sz w:val="18"/>
        <w:szCs w:val="18"/>
      </w:rPr>
      <w:t xml:space="preserve"> </w:t>
    </w:r>
    <w:r w:rsidR="007F0CE9">
      <w:rPr>
        <w:color w:val="000000"/>
        <w:sz w:val="18"/>
        <w:szCs w:val="18"/>
      </w:rPr>
      <w:fldChar w:fldCharType="begin"/>
    </w:r>
    <w:r w:rsidR="007F0CE9">
      <w:rPr>
        <w:color w:val="000000"/>
        <w:sz w:val="18"/>
        <w:szCs w:val="18"/>
      </w:rPr>
      <w:instrText>PAGE</w:instrText>
    </w:r>
    <w:r w:rsidR="007F0CE9">
      <w:rPr>
        <w:color w:val="000000"/>
        <w:sz w:val="18"/>
        <w:szCs w:val="18"/>
      </w:rPr>
      <w:fldChar w:fldCharType="separate"/>
    </w:r>
    <w:r w:rsidR="008D43E8">
      <w:rPr>
        <w:noProof/>
        <w:color w:val="000000"/>
        <w:sz w:val="18"/>
        <w:szCs w:val="18"/>
      </w:rPr>
      <w:t>1</w:t>
    </w:r>
    <w:r w:rsidR="007F0CE9">
      <w:rPr>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B856" w14:textId="77777777" w:rsidR="007541D0" w:rsidRDefault="007541D0">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44853" w14:textId="77777777" w:rsidR="00926963" w:rsidRDefault="00926963">
      <w:r>
        <w:separator/>
      </w:r>
    </w:p>
  </w:footnote>
  <w:footnote w:type="continuationSeparator" w:id="0">
    <w:p w14:paraId="0C20B706" w14:textId="77777777" w:rsidR="00926963" w:rsidRDefault="00926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8662" w14:textId="77777777" w:rsidR="007541D0" w:rsidRDefault="007541D0">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82CC7" w14:textId="77777777" w:rsidR="007541D0" w:rsidRDefault="007541D0">
    <w:pPr>
      <w:widowControl w:val="0"/>
      <w:pBdr>
        <w:top w:val="nil"/>
        <w:left w:val="nil"/>
        <w:bottom w:val="nil"/>
        <w:right w:val="nil"/>
        <w:between w:val="nil"/>
      </w:pBdr>
      <w:spacing w:line="276" w:lineRule="auto"/>
      <w:rPr>
        <w:color w:val="000000"/>
      </w:rPr>
    </w:pPr>
  </w:p>
  <w:tbl>
    <w:tblPr>
      <w:tblStyle w:val="a"/>
      <w:tblW w:w="10355" w:type="dxa"/>
      <w:tblInd w:w="-290" w:type="dxa"/>
      <w:tblBorders>
        <w:bottom w:val="single" w:sz="4" w:space="0" w:color="000000"/>
      </w:tblBorders>
      <w:tblLayout w:type="fixed"/>
      <w:tblLook w:val="0000" w:firstRow="0" w:lastRow="0" w:firstColumn="0" w:lastColumn="0" w:noHBand="0" w:noVBand="0"/>
    </w:tblPr>
    <w:tblGrid>
      <w:gridCol w:w="1427"/>
      <w:gridCol w:w="8928"/>
    </w:tblGrid>
    <w:tr w:rsidR="00F14CBB" w14:paraId="45F480BA" w14:textId="77777777" w:rsidTr="00F14CBB">
      <w:tc>
        <w:tcPr>
          <w:tcW w:w="1427" w:type="dxa"/>
          <w:tcBorders>
            <w:bottom w:val="single" w:sz="4" w:space="0" w:color="000000"/>
          </w:tcBorders>
        </w:tcPr>
        <w:p w14:paraId="7DEAA7E7" w14:textId="77777777" w:rsidR="00F14CBB" w:rsidRDefault="00F14CBB">
          <w:pPr>
            <w:rPr>
              <w:sz w:val="4"/>
              <w:szCs w:val="4"/>
            </w:rPr>
          </w:pPr>
          <w:r>
            <w:rPr>
              <w:noProof/>
            </w:rPr>
            <w:drawing>
              <wp:anchor distT="0" distB="0" distL="114300" distR="114300" simplePos="0" relativeHeight="251662336" behindDoc="0" locked="0" layoutInCell="1" hidden="0" allowOverlap="1" wp14:anchorId="1194D92C" wp14:editId="165C2E40">
                <wp:simplePos x="0" y="0"/>
                <wp:positionH relativeFrom="column">
                  <wp:posOffset>-150494</wp:posOffset>
                </wp:positionH>
                <wp:positionV relativeFrom="paragraph">
                  <wp:posOffset>-912493</wp:posOffset>
                </wp:positionV>
                <wp:extent cx="908685" cy="908685"/>
                <wp:effectExtent l="0" t="0" r="0" b="0"/>
                <wp:wrapTopAndBottom distT="0" distB="0"/>
                <wp:docPr id="2" name="image1.png" descr="cercles"/>
                <wp:cNvGraphicFramePr/>
                <a:graphic xmlns:a="http://schemas.openxmlformats.org/drawingml/2006/main">
                  <a:graphicData uri="http://schemas.openxmlformats.org/drawingml/2006/picture">
                    <pic:pic xmlns:pic="http://schemas.openxmlformats.org/drawingml/2006/picture">
                      <pic:nvPicPr>
                        <pic:cNvPr id="0" name="image1.png" descr="cercles"/>
                        <pic:cNvPicPr preferRelativeResize="0"/>
                      </pic:nvPicPr>
                      <pic:blipFill>
                        <a:blip r:embed="rId1"/>
                        <a:srcRect/>
                        <a:stretch>
                          <a:fillRect/>
                        </a:stretch>
                      </pic:blipFill>
                      <pic:spPr>
                        <a:xfrm>
                          <a:off x="0" y="0"/>
                          <a:ext cx="908685" cy="908685"/>
                        </a:xfrm>
                        <a:prstGeom prst="rect">
                          <a:avLst/>
                        </a:prstGeom>
                        <a:ln/>
                      </pic:spPr>
                    </pic:pic>
                  </a:graphicData>
                </a:graphic>
              </wp:anchor>
            </w:drawing>
          </w:r>
        </w:p>
      </w:tc>
      <w:tc>
        <w:tcPr>
          <w:tcW w:w="8928" w:type="dxa"/>
          <w:tcBorders>
            <w:bottom w:val="single" w:sz="4" w:space="0" w:color="000000"/>
          </w:tcBorders>
        </w:tcPr>
        <w:p w14:paraId="41BE6BF9" w14:textId="1DB6055F" w:rsidR="00F14CBB" w:rsidRPr="00F14CBB" w:rsidRDefault="00F14CBB">
          <w:pPr>
            <w:jc w:val="both"/>
            <w:rPr>
              <w:sz w:val="20"/>
              <w:szCs w:val="20"/>
            </w:rPr>
          </w:pPr>
          <w:r w:rsidRPr="00F14CBB">
            <w:rPr>
              <w:sz w:val="20"/>
              <w:szCs w:val="20"/>
            </w:rPr>
            <w:t>Confédération Européenne des Centres de Langues dans l’Enseignement Supérieur</w:t>
          </w:r>
        </w:p>
        <w:p w14:paraId="41410387" w14:textId="77777777" w:rsidR="00F14CBB" w:rsidRPr="00F14CBB" w:rsidRDefault="00F14CBB">
          <w:pPr>
            <w:jc w:val="both"/>
            <w:rPr>
              <w:sz w:val="20"/>
              <w:szCs w:val="20"/>
            </w:rPr>
          </w:pPr>
        </w:p>
        <w:p w14:paraId="56481BF7" w14:textId="6AF8CAE0" w:rsidR="00F14CBB" w:rsidRPr="00F14CBB" w:rsidRDefault="00F14CBB">
          <w:pPr>
            <w:jc w:val="both"/>
            <w:rPr>
              <w:sz w:val="20"/>
              <w:szCs w:val="20"/>
            </w:rPr>
          </w:pPr>
          <w:r w:rsidRPr="00F14CBB">
            <w:rPr>
              <w:sz w:val="20"/>
              <w:szCs w:val="20"/>
            </w:rPr>
            <w:t>European Confederation of Language Centres in Higher Education</w:t>
          </w:r>
        </w:p>
        <w:p w14:paraId="2765AA79" w14:textId="77777777" w:rsidR="00F14CBB" w:rsidRPr="00F14CBB" w:rsidRDefault="00F14CBB">
          <w:pPr>
            <w:jc w:val="both"/>
            <w:rPr>
              <w:sz w:val="20"/>
              <w:szCs w:val="20"/>
            </w:rPr>
          </w:pPr>
        </w:p>
        <w:p w14:paraId="0249B256" w14:textId="77777777" w:rsidR="00F14CBB" w:rsidRPr="00F14CBB" w:rsidRDefault="00F14CBB">
          <w:pPr>
            <w:jc w:val="both"/>
            <w:rPr>
              <w:sz w:val="20"/>
              <w:szCs w:val="20"/>
            </w:rPr>
          </w:pPr>
          <w:r w:rsidRPr="00F14CBB">
            <w:rPr>
              <w:sz w:val="20"/>
              <w:szCs w:val="20"/>
            </w:rPr>
            <w:t>Europäischer Verband der Hochschulsprachenzentren</w:t>
          </w:r>
        </w:p>
      </w:tc>
    </w:tr>
  </w:tbl>
  <w:p w14:paraId="4FFB3091" w14:textId="77777777" w:rsidR="007541D0" w:rsidRDefault="007541D0">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B5B9" w14:textId="77777777" w:rsidR="007541D0" w:rsidRDefault="007541D0">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0867"/>
    <w:multiLevelType w:val="multilevel"/>
    <w:tmpl w:val="0EB6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9B0305"/>
    <w:multiLevelType w:val="multilevel"/>
    <w:tmpl w:val="F298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D964AE"/>
    <w:multiLevelType w:val="multilevel"/>
    <w:tmpl w:val="84DE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472EC2"/>
    <w:multiLevelType w:val="multilevel"/>
    <w:tmpl w:val="09B0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F95FE7"/>
    <w:multiLevelType w:val="multilevel"/>
    <w:tmpl w:val="BDA8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B91D7D"/>
    <w:multiLevelType w:val="multilevel"/>
    <w:tmpl w:val="0014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7759328">
    <w:abstractNumId w:val="1"/>
  </w:num>
  <w:num w:numId="2" w16cid:durableId="1036736230">
    <w:abstractNumId w:val="0"/>
  </w:num>
  <w:num w:numId="3" w16cid:durableId="1542284109">
    <w:abstractNumId w:val="4"/>
  </w:num>
  <w:num w:numId="4" w16cid:durableId="2113429552">
    <w:abstractNumId w:val="5"/>
  </w:num>
  <w:num w:numId="5" w16cid:durableId="1282305273">
    <w:abstractNumId w:val="2"/>
  </w:num>
  <w:num w:numId="6" w16cid:durableId="819224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1D0"/>
    <w:rsid w:val="00020DBA"/>
    <w:rsid w:val="000275FC"/>
    <w:rsid w:val="00091D7B"/>
    <w:rsid w:val="000E14FE"/>
    <w:rsid w:val="001365C4"/>
    <w:rsid w:val="001D5170"/>
    <w:rsid w:val="00242C59"/>
    <w:rsid w:val="002E5ADC"/>
    <w:rsid w:val="00333EF8"/>
    <w:rsid w:val="00366868"/>
    <w:rsid w:val="003C546A"/>
    <w:rsid w:val="003E0B2B"/>
    <w:rsid w:val="00465C33"/>
    <w:rsid w:val="00590AE6"/>
    <w:rsid w:val="005F20A9"/>
    <w:rsid w:val="00625ED5"/>
    <w:rsid w:val="0066685E"/>
    <w:rsid w:val="006E42EC"/>
    <w:rsid w:val="007541D0"/>
    <w:rsid w:val="007F0A13"/>
    <w:rsid w:val="007F0CE9"/>
    <w:rsid w:val="00867FC4"/>
    <w:rsid w:val="00890622"/>
    <w:rsid w:val="008B515A"/>
    <w:rsid w:val="008D43E8"/>
    <w:rsid w:val="00926963"/>
    <w:rsid w:val="009607B5"/>
    <w:rsid w:val="00A04D9C"/>
    <w:rsid w:val="00BB6C61"/>
    <w:rsid w:val="00C2312A"/>
    <w:rsid w:val="00D964B2"/>
    <w:rsid w:val="00E02280"/>
    <w:rsid w:val="00E41161"/>
    <w:rsid w:val="00E83132"/>
    <w:rsid w:val="00EB50ED"/>
    <w:rsid w:val="00EE354E"/>
    <w:rsid w:val="00EF0D78"/>
    <w:rsid w:val="00F14CBB"/>
    <w:rsid w:val="00F605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74368"/>
  <w15:docId w15:val="{9B03AF9F-4F4E-4AE4-B69D-B8F736E9F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145"/>
  </w:style>
  <w:style w:type="paragraph" w:styleId="Heading1">
    <w:name w:val="heading 1"/>
    <w:basedOn w:val="Normal"/>
    <w:next w:val="Normal"/>
    <w:link w:val="Heading1Char"/>
    <w:uiPriority w:val="9"/>
    <w:qFormat/>
    <w:rsid w:val="00D32D5C"/>
    <w:pPr>
      <w:keepNext/>
      <w:outlineLvl w:val="0"/>
    </w:pPr>
    <w:rPr>
      <w:b/>
      <w:bCs/>
      <w:sz w:val="1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905F7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05F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locked/>
    <w:rsid w:val="00D32D5C"/>
    <w:rPr>
      <w:b/>
      <w:bCs/>
      <w:sz w:val="16"/>
      <w:szCs w:val="24"/>
      <w:lang w:val="de-DE" w:eastAsia="de-DE" w:bidi="ar-SA"/>
    </w:rPr>
  </w:style>
  <w:style w:type="paragraph" w:styleId="Header">
    <w:name w:val="header"/>
    <w:basedOn w:val="Normal"/>
    <w:link w:val="HeaderChar"/>
    <w:rsid w:val="00D32D5C"/>
    <w:pPr>
      <w:tabs>
        <w:tab w:val="center" w:pos="4536"/>
        <w:tab w:val="right" w:pos="9072"/>
      </w:tabs>
    </w:pPr>
  </w:style>
  <w:style w:type="character" w:customStyle="1" w:styleId="HeaderChar">
    <w:name w:val="Header Char"/>
    <w:link w:val="Header"/>
    <w:semiHidden/>
    <w:locked/>
    <w:rsid w:val="00D32D5C"/>
    <w:rPr>
      <w:sz w:val="24"/>
      <w:szCs w:val="24"/>
      <w:lang w:val="de-DE" w:eastAsia="de-DE" w:bidi="ar-SA"/>
    </w:rPr>
  </w:style>
  <w:style w:type="paragraph" w:styleId="BodyText">
    <w:name w:val="Body Text"/>
    <w:basedOn w:val="Normal"/>
    <w:link w:val="BodyTextChar"/>
    <w:rsid w:val="00D32D5C"/>
    <w:rPr>
      <w:b/>
      <w:bCs/>
    </w:rPr>
  </w:style>
  <w:style w:type="character" w:customStyle="1" w:styleId="BodyTextChar">
    <w:name w:val="Body Text Char"/>
    <w:link w:val="BodyText"/>
    <w:semiHidden/>
    <w:locked/>
    <w:rsid w:val="00D32D5C"/>
    <w:rPr>
      <w:b/>
      <w:bCs/>
      <w:sz w:val="24"/>
      <w:szCs w:val="24"/>
      <w:lang w:val="de-DE" w:eastAsia="de-DE" w:bidi="ar-SA"/>
    </w:rPr>
  </w:style>
  <w:style w:type="character" w:styleId="Strong">
    <w:name w:val="Strong"/>
    <w:uiPriority w:val="22"/>
    <w:qFormat/>
    <w:rsid w:val="00D32D5C"/>
    <w:rPr>
      <w:rFonts w:cs="Times New Roman"/>
      <w:b/>
      <w:bCs/>
    </w:rPr>
  </w:style>
  <w:style w:type="character" w:styleId="CommentReference">
    <w:name w:val="annotation reference"/>
    <w:rsid w:val="0026617B"/>
    <w:rPr>
      <w:sz w:val="16"/>
      <w:szCs w:val="16"/>
    </w:rPr>
  </w:style>
  <w:style w:type="paragraph" w:styleId="CommentText">
    <w:name w:val="annotation text"/>
    <w:basedOn w:val="Normal"/>
    <w:link w:val="CommentTextChar"/>
    <w:rsid w:val="0026617B"/>
    <w:rPr>
      <w:sz w:val="20"/>
      <w:szCs w:val="20"/>
    </w:rPr>
  </w:style>
  <w:style w:type="character" w:customStyle="1" w:styleId="CommentTextChar">
    <w:name w:val="Comment Text Char"/>
    <w:basedOn w:val="DefaultParagraphFont"/>
    <w:link w:val="CommentText"/>
    <w:rsid w:val="0026617B"/>
  </w:style>
  <w:style w:type="paragraph" w:styleId="CommentSubject">
    <w:name w:val="annotation subject"/>
    <w:basedOn w:val="CommentText"/>
    <w:next w:val="CommentText"/>
    <w:link w:val="CommentSubjectChar"/>
    <w:rsid w:val="0026617B"/>
    <w:rPr>
      <w:b/>
      <w:bCs/>
      <w:lang w:val="x-none" w:eastAsia="x-none"/>
    </w:rPr>
  </w:style>
  <w:style w:type="character" w:customStyle="1" w:styleId="CommentSubjectChar">
    <w:name w:val="Comment Subject Char"/>
    <w:link w:val="CommentSubject"/>
    <w:rsid w:val="0026617B"/>
    <w:rPr>
      <w:b/>
      <w:bCs/>
    </w:rPr>
  </w:style>
  <w:style w:type="paragraph" w:styleId="BalloonText">
    <w:name w:val="Balloon Text"/>
    <w:basedOn w:val="Normal"/>
    <w:link w:val="BalloonTextChar"/>
    <w:rsid w:val="0026617B"/>
    <w:rPr>
      <w:rFonts w:ascii="Tahoma" w:hAnsi="Tahoma"/>
      <w:sz w:val="16"/>
      <w:szCs w:val="16"/>
      <w:lang w:val="x-none" w:eastAsia="x-none"/>
    </w:rPr>
  </w:style>
  <w:style w:type="character" w:customStyle="1" w:styleId="BalloonTextChar">
    <w:name w:val="Balloon Text Char"/>
    <w:link w:val="BalloonText"/>
    <w:rsid w:val="0026617B"/>
    <w:rPr>
      <w:rFonts w:ascii="Tahoma" w:hAnsi="Tahoma" w:cs="Tahoma"/>
      <w:sz w:val="16"/>
      <w:szCs w:val="16"/>
    </w:rPr>
  </w:style>
  <w:style w:type="paragraph" w:styleId="Footer">
    <w:name w:val="footer"/>
    <w:basedOn w:val="Normal"/>
    <w:link w:val="FooterChar"/>
    <w:rsid w:val="001678E0"/>
    <w:pPr>
      <w:tabs>
        <w:tab w:val="center" w:pos="4536"/>
        <w:tab w:val="right" w:pos="9072"/>
      </w:tabs>
    </w:pPr>
    <w:rPr>
      <w:lang w:val="x-none" w:eastAsia="x-none"/>
    </w:rPr>
  </w:style>
  <w:style w:type="character" w:customStyle="1" w:styleId="FooterChar">
    <w:name w:val="Footer Char"/>
    <w:link w:val="Footer"/>
    <w:rsid w:val="001678E0"/>
    <w:rPr>
      <w:sz w:val="24"/>
      <w:szCs w:val="24"/>
    </w:rPr>
  </w:style>
  <w:style w:type="paragraph" w:customStyle="1" w:styleId="Paragrafoelenco">
    <w:name w:val="Paragrafo elenco"/>
    <w:basedOn w:val="Normal"/>
    <w:uiPriority w:val="34"/>
    <w:qFormat/>
    <w:rsid w:val="00B21E49"/>
    <w:pPr>
      <w:ind w:left="720"/>
    </w:pPr>
  </w:style>
  <w:style w:type="character" w:styleId="Hyperlink">
    <w:name w:val="Hyperlink"/>
    <w:uiPriority w:val="99"/>
    <w:rsid w:val="000A2523"/>
    <w:rPr>
      <w:color w:val="0000FF"/>
      <w:u w:val="single"/>
    </w:rPr>
  </w:style>
  <w:style w:type="paragraph" w:styleId="HTMLPreformatted">
    <w:name w:val="HTML Preformatted"/>
    <w:basedOn w:val="Normal"/>
    <w:rsid w:val="006D2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val="it-IT" w:eastAsia="it-IT"/>
    </w:rPr>
  </w:style>
  <w:style w:type="table" w:styleId="TableGrid">
    <w:name w:val="Table Grid"/>
    <w:basedOn w:val="TableNormal"/>
    <w:uiPriority w:val="39"/>
    <w:rsid w:val="00F135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321C"/>
    <w:pPr>
      <w:ind w:left="720"/>
      <w:contextualSpacing/>
    </w:pPr>
  </w:style>
  <w:style w:type="character" w:styleId="FollowedHyperlink">
    <w:name w:val="FollowedHyperlink"/>
    <w:basedOn w:val="DefaultParagraphFont"/>
    <w:rsid w:val="00696FA3"/>
    <w:rPr>
      <w:color w:val="954F72" w:themeColor="followedHyperlink"/>
      <w:u w:val="single"/>
    </w:rPr>
  </w:style>
  <w:style w:type="character" w:styleId="UnresolvedMention">
    <w:name w:val="Unresolved Mention"/>
    <w:basedOn w:val="DefaultParagraphFont"/>
    <w:uiPriority w:val="99"/>
    <w:semiHidden/>
    <w:unhideWhenUsed/>
    <w:rsid w:val="00696FA3"/>
    <w:rPr>
      <w:color w:val="605E5C"/>
      <w:shd w:val="clear" w:color="auto" w:fill="E1DFDD"/>
    </w:rPr>
  </w:style>
  <w:style w:type="character" w:customStyle="1" w:styleId="apple-converted-space">
    <w:name w:val="apple-converted-space"/>
    <w:basedOn w:val="DefaultParagraphFont"/>
    <w:rsid w:val="00030360"/>
  </w:style>
  <w:style w:type="character" w:styleId="PageNumber">
    <w:name w:val="page number"/>
    <w:basedOn w:val="DefaultParagraphFont"/>
    <w:rsid w:val="00BB6E1C"/>
  </w:style>
  <w:style w:type="paragraph" w:styleId="NormalWeb">
    <w:name w:val="Normal (Web)"/>
    <w:basedOn w:val="Normal"/>
    <w:uiPriority w:val="99"/>
    <w:unhideWhenUsed/>
    <w:rsid w:val="008F2145"/>
    <w:pPr>
      <w:spacing w:before="100" w:beforeAutospacing="1" w:after="100" w:afterAutospacing="1"/>
    </w:pPr>
  </w:style>
  <w:style w:type="character" w:customStyle="1" w:styleId="normaltextrun">
    <w:name w:val="normaltextrun"/>
    <w:basedOn w:val="DefaultParagraphFont"/>
    <w:rsid w:val="008F2145"/>
  </w:style>
  <w:style w:type="character" w:customStyle="1" w:styleId="Heading3Char">
    <w:name w:val="Heading 3 Char"/>
    <w:basedOn w:val="DefaultParagraphFont"/>
    <w:link w:val="Heading3"/>
    <w:semiHidden/>
    <w:rsid w:val="00905F7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semiHidden/>
    <w:rsid w:val="00905F7E"/>
    <w:rPr>
      <w:rFonts w:asciiTheme="majorHAnsi" w:eastAsiaTheme="majorEastAsia" w:hAnsiTheme="majorHAnsi" w:cstheme="majorBidi"/>
      <w:i/>
      <w:iCs/>
      <w:color w:val="2F5496" w:themeColor="accent1" w:themeShade="BF"/>
      <w:sz w:val="24"/>
      <w:szCs w:val="24"/>
    </w:rPr>
  </w:style>
  <w:style w:type="character" w:styleId="Emphasis">
    <w:name w:val="Emphasis"/>
    <w:basedOn w:val="DefaultParagraphFont"/>
    <w:uiPriority w:val="20"/>
    <w:qFormat/>
    <w:rsid w:val="00905F7E"/>
    <w:rPr>
      <w:i/>
      <w:iCs/>
    </w:rPr>
  </w:style>
  <w:style w:type="paragraph" w:customStyle="1" w:styleId="v1v1msonormal">
    <w:name w:val="v1v1msonormal"/>
    <w:basedOn w:val="Normal"/>
    <w:rsid w:val="0064193E"/>
    <w:pPr>
      <w:spacing w:before="100" w:beforeAutospacing="1" w:after="100" w:afterAutospacing="1"/>
    </w:pPr>
    <w:rPr>
      <w:lang w:val="en-Z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0784">
      <w:bodyDiv w:val="1"/>
      <w:marLeft w:val="0"/>
      <w:marRight w:val="0"/>
      <w:marTop w:val="0"/>
      <w:marBottom w:val="0"/>
      <w:divBdr>
        <w:top w:val="none" w:sz="0" w:space="0" w:color="auto"/>
        <w:left w:val="none" w:sz="0" w:space="0" w:color="auto"/>
        <w:bottom w:val="none" w:sz="0" w:space="0" w:color="auto"/>
        <w:right w:val="none" w:sz="0" w:space="0" w:color="auto"/>
      </w:divBdr>
    </w:div>
    <w:div w:id="409041198">
      <w:bodyDiv w:val="1"/>
      <w:marLeft w:val="0"/>
      <w:marRight w:val="0"/>
      <w:marTop w:val="0"/>
      <w:marBottom w:val="0"/>
      <w:divBdr>
        <w:top w:val="none" w:sz="0" w:space="0" w:color="auto"/>
        <w:left w:val="none" w:sz="0" w:space="0" w:color="auto"/>
        <w:bottom w:val="none" w:sz="0" w:space="0" w:color="auto"/>
        <w:right w:val="none" w:sz="0" w:space="0" w:color="auto"/>
      </w:divBdr>
    </w:div>
    <w:div w:id="496043446">
      <w:bodyDiv w:val="1"/>
      <w:marLeft w:val="0"/>
      <w:marRight w:val="0"/>
      <w:marTop w:val="0"/>
      <w:marBottom w:val="0"/>
      <w:divBdr>
        <w:top w:val="none" w:sz="0" w:space="0" w:color="auto"/>
        <w:left w:val="none" w:sz="0" w:space="0" w:color="auto"/>
        <w:bottom w:val="none" w:sz="0" w:space="0" w:color="auto"/>
        <w:right w:val="none" w:sz="0" w:space="0" w:color="auto"/>
      </w:divBdr>
    </w:div>
    <w:div w:id="653686679">
      <w:bodyDiv w:val="1"/>
      <w:marLeft w:val="0"/>
      <w:marRight w:val="0"/>
      <w:marTop w:val="0"/>
      <w:marBottom w:val="0"/>
      <w:divBdr>
        <w:top w:val="none" w:sz="0" w:space="0" w:color="auto"/>
        <w:left w:val="none" w:sz="0" w:space="0" w:color="auto"/>
        <w:bottom w:val="none" w:sz="0" w:space="0" w:color="auto"/>
        <w:right w:val="none" w:sz="0" w:space="0" w:color="auto"/>
      </w:divBdr>
    </w:div>
    <w:div w:id="936518949">
      <w:bodyDiv w:val="1"/>
      <w:marLeft w:val="0"/>
      <w:marRight w:val="0"/>
      <w:marTop w:val="0"/>
      <w:marBottom w:val="0"/>
      <w:divBdr>
        <w:top w:val="none" w:sz="0" w:space="0" w:color="auto"/>
        <w:left w:val="none" w:sz="0" w:space="0" w:color="auto"/>
        <w:bottom w:val="none" w:sz="0" w:space="0" w:color="auto"/>
        <w:right w:val="none" w:sz="0" w:space="0" w:color="auto"/>
      </w:divBdr>
    </w:div>
    <w:div w:id="939411705">
      <w:bodyDiv w:val="1"/>
      <w:marLeft w:val="0"/>
      <w:marRight w:val="0"/>
      <w:marTop w:val="0"/>
      <w:marBottom w:val="0"/>
      <w:divBdr>
        <w:top w:val="none" w:sz="0" w:space="0" w:color="auto"/>
        <w:left w:val="none" w:sz="0" w:space="0" w:color="auto"/>
        <w:bottom w:val="none" w:sz="0" w:space="0" w:color="auto"/>
        <w:right w:val="none" w:sz="0" w:space="0" w:color="auto"/>
      </w:divBdr>
    </w:div>
    <w:div w:id="1111435803">
      <w:bodyDiv w:val="1"/>
      <w:marLeft w:val="0"/>
      <w:marRight w:val="0"/>
      <w:marTop w:val="0"/>
      <w:marBottom w:val="0"/>
      <w:divBdr>
        <w:top w:val="none" w:sz="0" w:space="0" w:color="auto"/>
        <w:left w:val="none" w:sz="0" w:space="0" w:color="auto"/>
        <w:bottom w:val="none" w:sz="0" w:space="0" w:color="auto"/>
        <w:right w:val="none" w:sz="0" w:space="0" w:color="auto"/>
      </w:divBdr>
    </w:div>
    <w:div w:id="1204487532">
      <w:bodyDiv w:val="1"/>
      <w:marLeft w:val="0"/>
      <w:marRight w:val="0"/>
      <w:marTop w:val="0"/>
      <w:marBottom w:val="0"/>
      <w:divBdr>
        <w:top w:val="none" w:sz="0" w:space="0" w:color="auto"/>
        <w:left w:val="none" w:sz="0" w:space="0" w:color="auto"/>
        <w:bottom w:val="none" w:sz="0" w:space="0" w:color="auto"/>
        <w:right w:val="none" w:sz="0" w:space="0" w:color="auto"/>
      </w:divBdr>
    </w:div>
    <w:div w:id="1230924082">
      <w:bodyDiv w:val="1"/>
      <w:marLeft w:val="0"/>
      <w:marRight w:val="0"/>
      <w:marTop w:val="0"/>
      <w:marBottom w:val="0"/>
      <w:divBdr>
        <w:top w:val="none" w:sz="0" w:space="0" w:color="auto"/>
        <w:left w:val="none" w:sz="0" w:space="0" w:color="auto"/>
        <w:bottom w:val="none" w:sz="0" w:space="0" w:color="auto"/>
        <w:right w:val="none" w:sz="0" w:space="0" w:color="auto"/>
      </w:divBdr>
    </w:div>
    <w:div w:id="1279407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eneralsecretariat@cercles.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generalsecretariat@cercle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YGqJyxDgx9tOak2G47siriEpTA==">CgMxLjA4AHIhMWNVM0VxVWhjNGNqMFRhMFoyeUFSRnVabFBSM1l6YVlT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Bester Zaan</cp:lastModifiedBy>
  <cp:revision>5</cp:revision>
  <dcterms:created xsi:type="dcterms:W3CDTF">2026-09-15T08:22:00Z</dcterms:created>
  <dcterms:modified xsi:type="dcterms:W3CDTF">2026-09-16T09:01:00Z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2a95e90027f922f7455708e69cd5c1a0a59c79d73034fb0e35733a115cdbbaf8</vt:lpwstr>
  </property>
  <property fmtid="{D5CDD505-2E9C-101B-9397-08002B2CF9AE}" pid="3" name="ContentTypeId">
    <vt:lpwstr>0x010100EE2C641D63AAEB479C875906D47D0865</vt:lpwstr>
  </property>
</Properties>
</file>